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CA" w:rsidRDefault="006522CA">
      <w:pPr>
        <w:widowControl/>
        <w:shd w:val="clear" w:color="auto" w:fill="FFFFFF"/>
        <w:spacing w:before="450"/>
        <w:jc w:val="center"/>
        <w:textAlignment w:val="center"/>
        <w:outlineLvl w:val="1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</w:p>
    <w:p w:rsidR="006522CA" w:rsidRDefault="00364AFA">
      <w:pPr>
        <w:widowControl/>
        <w:shd w:val="clear" w:color="auto" w:fill="FFFFFF"/>
        <w:spacing w:before="450"/>
        <w:jc w:val="center"/>
        <w:textAlignment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哈尔滨体育学院202</w:t>
      </w:r>
      <w:r w:rsidR="006E7250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1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年博士研究生招生简章及专业目录</w:t>
      </w:r>
    </w:p>
    <w:p w:rsidR="006522CA" w:rsidRDefault="00364AF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一、培养目标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培养德智体</w:t>
      </w:r>
      <w:r w:rsidR="00FB0AE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美劳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全面发展，拥有坚实、宽厚的基础知识，掌握学科前沿动态，具有独立从事科学研究能力，并在本学科做出创造性成果、能从事体育教学、科研、训练和管理工作的高级专门人才。</w:t>
      </w:r>
    </w:p>
    <w:p w:rsidR="006522CA" w:rsidRDefault="00364AFA">
      <w:pPr>
        <w:widowControl/>
        <w:shd w:val="clear" w:color="auto" w:fill="FFFFFF"/>
        <w:spacing w:line="520" w:lineRule="exact"/>
        <w:ind w:left="12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 xml:space="preserve"> 二、报考条件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1.拥护中国共产党的领导，具有正确的政治方向，热爱祖国，愿意为社会主义现代化建设服务，遵纪守法，品行端正。</w:t>
      </w:r>
    </w:p>
    <w:p w:rsidR="006522CA" w:rsidRDefault="00364AFA">
      <w:pPr>
        <w:widowControl/>
        <w:shd w:val="clear" w:color="auto" w:fill="FFFFFF"/>
        <w:autoSpaceDE w:val="0"/>
        <w:snapToGrid w:val="0"/>
        <w:spacing w:line="520" w:lineRule="exact"/>
        <w:ind w:firstLineChars="200" w:firstLine="560"/>
        <w:rPr>
          <w:rFonts w:ascii="仿宋" w:eastAsia="仿宋" w:hAnsi="仿宋" w:cs="宋体"/>
          <w:color w:val="3C3C3C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2.已获硕士学位的人员；应届硕士毕业生（最迟须在入学前取得硕士学位）</w:t>
      </w:r>
      <w:r>
        <w:rPr>
          <w:rFonts w:ascii="仿宋" w:eastAsia="仿宋" w:hAnsi="仿宋" w:cs="宋体" w:hint="eastAsia"/>
          <w:color w:val="3C3C3C"/>
          <w:kern w:val="0"/>
          <w:sz w:val="28"/>
          <w:szCs w:val="28"/>
        </w:rPr>
        <w:t>。</w:t>
      </w:r>
    </w:p>
    <w:p w:rsidR="006522CA" w:rsidRPr="00A87719" w:rsidRDefault="00364AF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877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A877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身体和心理健康状况符合规定的体检要求（同国家规定的体检标准）。年龄一般不超过50周岁。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4.</w:t>
      </w:r>
      <w:r w:rsidR="00A877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有两名所报考学科专业领域内教授（或相当专业技术职称的专家）的书面推荐意见。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A8771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现役军人报考博士生，按中国人民解放军总政治部的规定办理。</w:t>
      </w:r>
    </w:p>
    <w:p w:rsidR="006522CA" w:rsidRDefault="00364AFA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三、学习形式、学制、学费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 w:rsidR="006E7250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年我校仅招收全日制博士研究生，非定向考生学制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年，在职定向考生学制4年，学费10000元/年。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四、报名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博士报名采取网上报名的方式进行。</w:t>
      </w:r>
    </w:p>
    <w:p w:rsidR="006522CA" w:rsidRDefault="00364AFA">
      <w:pPr>
        <w:pStyle w:val="ac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网上报名网址：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66FF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考生统一在“中国研究生招生信息网”（</w:t>
      </w:r>
      <w:r w:rsidR="00F96155">
        <w:fldChar w:fldCharType="begin"/>
      </w:r>
      <w:r w:rsidR="00F96155">
        <w:instrText xml:space="preserve"> HYPERLINK "http://yz.chsi.com" </w:instrText>
      </w:r>
      <w:r w:rsidR="00F96155">
        <w:fldChar w:fldCharType="separate"/>
      </w:r>
      <w:r>
        <w:rPr>
          <w:rStyle w:val="ab"/>
          <w:rFonts w:ascii="仿宋" w:eastAsia="仿宋" w:hAnsi="仿宋" w:cs="宋体" w:hint="eastAsia"/>
          <w:kern w:val="0"/>
          <w:sz w:val="28"/>
          <w:szCs w:val="28"/>
        </w:rPr>
        <w:t>http://yz.chsi.com</w:t>
      </w:r>
      <w:r w:rsidR="00F96155">
        <w:rPr>
          <w:rStyle w:val="ab"/>
          <w:rFonts w:ascii="仿宋" w:eastAsia="仿宋" w:hAnsi="仿宋" w:cs="宋体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 w:hint="eastAsia"/>
          <w:color w:val="0066FF"/>
          <w:kern w:val="0"/>
          <w:sz w:val="28"/>
          <w:szCs w:val="28"/>
          <w:u w:val="single"/>
        </w:rPr>
        <w:t>.</w:t>
      </w:r>
    </w:p>
    <w:p w:rsidR="006522CA" w:rsidRDefault="00364AFA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0066FF"/>
          <w:kern w:val="0"/>
          <w:sz w:val="28"/>
          <w:szCs w:val="28"/>
          <w:u w:val="single"/>
        </w:rPr>
      </w:pPr>
      <w:proofErr w:type="spellStart"/>
      <w:r>
        <w:rPr>
          <w:rFonts w:ascii="仿宋" w:eastAsia="仿宋" w:hAnsi="仿宋" w:cs="宋体" w:hint="eastAsia"/>
          <w:color w:val="0066FF"/>
          <w:kern w:val="0"/>
          <w:sz w:val="28"/>
          <w:szCs w:val="28"/>
          <w:u w:val="single"/>
        </w:rPr>
        <w:t>cn</w:t>
      </w:r>
      <w:proofErr w:type="spell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，以下简称“研招网”），选择“博士网报”进行注册、登录报名。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网报日期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</w:t>
      </w:r>
      <w:r w:rsidR="006E7250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2</w:t>
      </w:r>
      <w:r w:rsidR="00EC5D8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</w:t>
      </w:r>
      <w:r w:rsidR="006E7250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月1日－</w:t>
      </w:r>
      <w:r w:rsidR="006E7250">
        <w:rPr>
          <w:rFonts w:ascii="仿宋" w:eastAsia="仿宋" w:hAnsi="仿宋" w:cs="宋体"/>
          <w:bCs/>
          <w:color w:val="FF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color w:val="FF0000"/>
          <w:kern w:val="0"/>
          <w:sz w:val="28"/>
          <w:szCs w:val="28"/>
        </w:rPr>
        <w:t>月31日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(逾期报名者不予受理)。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注：博士考试等其他相关消息如资格审查、成绩查询、复试录取通知等请关注哈尔滨体育学院官方网站-招生就业信息-研究生招生，或者登陆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http://www.hrbipe.edu.cn/html/jjs2/index.html</w:t>
      </w:r>
      <w:r>
        <w:rPr>
          <w:rFonts w:ascii="仿宋" w:eastAsia="仿宋" w:hAnsi="仿宋" w:cs="宋体" w:hint="eastAsia"/>
          <w:color w:val="0000FF"/>
          <w:kern w:val="0"/>
          <w:sz w:val="28"/>
          <w:szCs w:val="28"/>
        </w:rPr>
        <w:t>。</w:t>
      </w:r>
    </w:p>
    <w:p w:rsidR="006522CA" w:rsidRDefault="00364AFA">
      <w:pPr>
        <w:pStyle w:val="ac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提交报名材料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考生报名信息填报完毕，请考生将相关报名材料上传至报名系统，提供我校研究生院审核：</w:t>
      </w:r>
    </w:p>
    <w:p w:rsidR="006522CA" w:rsidRDefault="00364AFA">
      <w:pPr>
        <w:widowControl/>
        <w:shd w:val="clear" w:color="auto" w:fill="FFFFFF"/>
        <w:spacing w:line="52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)</w:t>
      </w:r>
      <w:r>
        <w:rPr>
          <w:rFonts w:ascii="Calibri" w:eastAsia="仿宋" w:hAnsi="Calibri" w:cs="Calibri"/>
          <w:bCs/>
          <w:color w:val="000000"/>
          <w:kern w:val="0"/>
          <w:sz w:val="28"/>
          <w:szCs w:val="28"/>
        </w:rPr>
        <w:t> 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报名材料包括：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①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报名表格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：考生将报名后生成的“202</w:t>
      </w:r>
      <w:r w:rsidR="006E7250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年报考博士学位研究生登记表(博士学位研究生网上报名信息简表)”打印一份，仔细核对报名信息，在考生签字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栏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亲自</w:t>
      </w:r>
      <w:proofErr w:type="gramEnd"/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签名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确认信息。并要求考生档案所在单位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签署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“同意报考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定向就业或非定向就业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”的意见，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加盖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档案所在单位（或人事部门）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公章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。同时在表格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照片处加盖公章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②硕士学位课程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成绩单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（必须加盖管理部门公章）；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③硕士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学位证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应届毕业硕士生提供学生证，入学时核验学位证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）；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④两名本学科教授（或相当职称）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专家推荐表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⑤报考博士研究生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思想政治情况表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，加盖所在单位组织部门公章；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⑥第二代居民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身份证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（正反面）；</w:t>
      </w:r>
    </w:p>
    <w:p w:rsidR="006522CA" w:rsidRDefault="00364AFA">
      <w:pPr>
        <w:widowControl/>
        <w:shd w:val="clear" w:color="auto" w:fill="FFFFFF"/>
        <w:spacing w:line="520" w:lineRule="exact"/>
        <w:ind w:firstLine="3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(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)上</w:t>
      </w:r>
      <w:proofErr w:type="gramStart"/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传材料</w:t>
      </w:r>
      <w:proofErr w:type="gramEnd"/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要求：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请考生将以上六种材料原件（有盖章或有手写签名的页面）制作成扫描或图片文件（*.jpg）,每页文件大小在500KB以下，图像要清晰。然后根据报名系统的提示完成各类材料的上传操作。材料不全，不予准考。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初试阶段考生不需提交纸质报名材料。进入复试的考生，请将各类报名材料的原件或复印件提交研究生院审核、备案。</w:t>
      </w:r>
    </w:p>
    <w:p w:rsidR="006522CA" w:rsidRDefault="00364AFA">
      <w:pPr>
        <w:pStyle w:val="ac"/>
        <w:widowControl/>
        <w:numPr>
          <w:ilvl w:val="0"/>
          <w:numId w:val="1"/>
        </w:numPr>
        <w:shd w:val="clear" w:color="auto" w:fill="FFFFFF"/>
        <w:spacing w:line="520" w:lineRule="exact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缴纳报考费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根据有关文件规定，报考博士研究生应缴纳报考费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150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元（报考费概不退还）。请考生通过报名系统的支付功能，网上支付报考费。我校不负责收取报考费。(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注：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报考费请不要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拖延至报名截止当天支付，以免系统出现故障，提交失败，影响报考。)</w:t>
      </w:r>
    </w:p>
    <w:p w:rsidR="006522CA" w:rsidRDefault="00364AFA">
      <w:pPr>
        <w:widowControl/>
        <w:shd w:val="clear" w:color="auto" w:fill="FFFFFF"/>
        <w:spacing w:line="520" w:lineRule="exact"/>
        <w:ind w:left="2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五、资格审查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招生单位对考生上传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的网报材料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进行严格审查，审查情况将在研究生院网站上公布。</w:t>
      </w:r>
      <w:r w:rsidR="004D51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6522CA" w:rsidRDefault="004D5153" w:rsidP="004D5153">
      <w:pPr>
        <w:widowControl/>
        <w:shd w:val="clear" w:color="auto" w:fill="FFFFFF"/>
        <w:spacing w:line="520" w:lineRule="exact"/>
        <w:ind w:left="1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364A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在招生录取的任何阶段，如发现弄虚作假或未达到报考条件者，一律取消其报考、考试和录取资格。  </w:t>
      </w:r>
    </w:p>
    <w:p w:rsidR="006522CA" w:rsidRDefault="00364AFA">
      <w:pPr>
        <w:widowControl/>
        <w:shd w:val="clear" w:color="auto" w:fill="FFFFFF"/>
        <w:spacing w:line="52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六、初试</w:t>
      </w:r>
      <w:bookmarkStart w:id="0" w:name="_GoBack"/>
      <w:bookmarkEnd w:id="0"/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考试日期：</w:t>
      </w:r>
      <w:r w:rsidR="00EC5D85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待定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考试地点：哈尔滨体育学院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考试科目：</w:t>
      </w:r>
      <w:r>
        <w:rPr>
          <w:rFonts w:ascii="仿宋" w:eastAsia="仿宋" w:hAnsi="仿宋" w:cs="宋体" w:hint="eastAsia"/>
          <w:color w:val="0000FF"/>
          <w:kern w:val="0"/>
          <w:sz w:val="28"/>
          <w:szCs w:val="28"/>
        </w:rPr>
        <w:t>博士生招生专业目录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七、复试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复试名单的确定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我校博士研究生复试按照国家下达的招生计划确定复试名额，参加复试考生的初试成绩基本要求为：</w:t>
      </w:r>
    </w:p>
    <w:p w:rsidR="00A87719" w:rsidRDefault="00A87719" w:rsidP="00A87719">
      <w:pPr>
        <w:widowControl/>
        <w:shd w:val="clear" w:color="auto" w:fill="FFFFFF"/>
        <w:spacing w:line="520" w:lineRule="exact"/>
        <w:ind w:left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①总成绩不低于学校确定的复试控制线。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②外语成绩不低于学校确定的复试控制线。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kern w:val="0"/>
          <w:sz w:val="28"/>
          <w:szCs w:val="28"/>
        </w:rPr>
        <w:t>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总分在各导师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组方向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排名靠前者。</w:t>
      </w:r>
    </w:p>
    <w:p w:rsidR="00A87719" w:rsidRDefault="00A87719" w:rsidP="00A87719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④复试人数原则上按招生计划数的150%确定，报考同一导师组</w:t>
      </w:r>
    </w:p>
    <w:p w:rsidR="00A87719" w:rsidRDefault="00A87719" w:rsidP="00A87719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的考生达到复试控制线人数超过复试人数时，按总分排名确定进入复试名单，总分相同时，以业务课2、业务课1的优先排名顺序，确定进入复试的名单。</w:t>
      </w:r>
    </w:p>
    <w:p w:rsidR="00A87719" w:rsidRDefault="00A87719" w:rsidP="00A87719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⑤ 报考不同专业的考生不调剂录取。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复试时间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：另行通知。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 xml:space="preserve">3. 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复试内容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博士研究生的复试内容包括外语口语测试、复试小组综合能力面试。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试要求：①重点考查考生的知识结构、科研创新意识和能力、口头和文字表达能力。②了解考生的自学能力、治学态度、个人志趣与特点。③对在职人员还应考查其工作实绩。④外语口试主要测试考生运用外语知识与技能进行口头交流的能力，从发音的正确性、使用语言的准确性、流利程度等方面测试考生的口头表达能力。</w:t>
      </w:r>
    </w:p>
    <w:p w:rsidR="00A87719" w:rsidRDefault="00A87719" w:rsidP="00A87719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在复试的同时，研究生院还将了解考生的思想品德表现，审查体检情况。</w:t>
      </w:r>
    </w:p>
    <w:p w:rsidR="006522CA" w:rsidRDefault="00364AFA">
      <w:pPr>
        <w:widowControl/>
        <w:shd w:val="clear" w:color="auto" w:fill="FFFFFF"/>
        <w:spacing w:line="520" w:lineRule="exact"/>
        <w:ind w:left="120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八、录取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录取名额：录取名额以国家下达的正式招生计划为准。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录取原则：根据考生的总成绩（含初试、复试），硕士阶段的学习成绩与工作业绩，思想政治表现，业务素质、科研成果及身体健康状况，全面衡量，择优录取。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录取类别：博士研究生录取有非定向就业、定向就业两种类别。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录取为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非定向就业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的博士研究生，其人事关系和档案录取时须转入我校。毕业时采取毕业研究生与用人单位“双向选择”的方式，落实就业去向。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录取为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定向就业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博士研究生，录取前考生与用人单位、我校与用人单位需签署定向就业协议，定向单位必须承诺允许学生全脱产学习，在前四年中不得安排学生工作。就读期间人事关系、档案、户籍不转入我校，不享受国家助学金和学业奖学金等。</w:t>
      </w:r>
    </w:p>
    <w:p w:rsidR="006522CA" w:rsidRDefault="00364AFA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九、其它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1.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若发生考生与原单位因报考研究生产生的问题而造成考生不能报名、考试、录取、报到、注册、就读的后果，招生单位不承担责任。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2.联系方式：黑龙江省哈尔滨市南岗区大成街1号哈尔滨体育学院研究生院,招生电话：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0451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="006E7250">
        <w:rPr>
          <w:rFonts w:ascii="仿宋" w:eastAsia="仿宋" w:hAnsi="仿宋" w:cs="宋体"/>
          <w:color w:val="000000"/>
          <w:kern w:val="0"/>
          <w:sz w:val="28"/>
          <w:szCs w:val="28"/>
        </w:rPr>
        <w:t>2733741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,邮编: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150008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6522CA" w:rsidRDefault="00364AF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说明：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国家政策如有调整，以最新政策为准。</w:t>
      </w:r>
    </w:p>
    <w:p w:rsidR="006522CA" w:rsidRDefault="006522CA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522CA" w:rsidRDefault="006522C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6522CA" w:rsidRDefault="006522CA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6522CA" w:rsidRDefault="006522CA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6522CA" w:rsidRDefault="006522CA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6522CA" w:rsidRDefault="00364AFA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 xml:space="preserve">                        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哈尔滨体育学院</w:t>
      </w:r>
    </w:p>
    <w:p w:rsidR="006522CA" w:rsidRDefault="00364AFA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 xml:space="preserve">                          20</w:t>
      </w:r>
      <w:r w:rsidR="006E7250"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20</w:t>
      </w: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年</w:t>
      </w:r>
      <w:r w:rsidR="006E7250"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10</w:t>
      </w: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月</w:t>
      </w:r>
      <w:r w:rsidR="009E1AFB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</w:t>
      </w:r>
      <w:r w:rsidR="00CB0A2F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  <w:t>日</w:t>
      </w:r>
    </w:p>
    <w:p w:rsidR="006522CA" w:rsidRDefault="006522CA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6522CA" w:rsidRDefault="006522CA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87719" w:rsidRDefault="00A87719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42464" w:rsidRDefault="00A42464" w:rsidP="00A42464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lastRenderedPageBreak/>
        <w:t>哈尔滨体育学院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202</w:t>
      </w:r>
      <w:r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1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年攻读博士学位研究生招生专业目录</w:t>
      </w:r>
    </w:p>
    <w:p w:rsidR="00A42464" w:rsidRDefault="00A42464" w:rsidP="00A42464">
      <w:pPr>
        <w:rPr>
          <w:szCs w:val="24"/>
        </w:rPr>
      </w:pPr>
    </w:p>
    <w:tbl>
      <w:tblPr>
        <w:tblStyle w:val="aa"/>
        <w:tblW w:w="7802" w:type="dxa"/>
        <w:jc w:val="center"/>
        <w:tblLook w:val="04A0" w:firstRow="1" w:lastRow="0" w:firstColumn="1" w:lastColumn="0" w:noHBand="0" w:noVBand="1"/>
      </w:tblPr>
      <w:tblGrid>
        <w:gridCol w:w="810"/>
        <w:gridCol w:w="1225"/>
        <w:gridCol w:w="548"/>
        <w:gridCol w:w="1560"/>
        <w:gridCol w:w="992"/>
        <w:gridCol w:w="1952"/>
        <w:gridCol w:w="715"/>
      </w:tblGrid>
      <w:tr w:rsidR="00A42464" w:rsidTr="00C83219">
        <w:trPr>
          <w:trHeight w:val="1467"/>
          <w:jc w:val="center"/>
        </w:trPr>
        <w:tc>
          <w:tcPr>
            <w:tcW w:w="810" w:type="dxa"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学科代码及名称</w:t>
            </w:r>
          </w:p>
        </w:tc>
        <w:tc>
          <w:tcPr>
            <w:tcW w:w="1225" w:type="dxa"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专业代码及名称</w:t>
            </w:r>
          </w:p>
        </w:tc>
        <w:tc>
          <w:tcPr>
            <w:tcW w:w="548" w:type="dxa"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方向序号</w:t>
            </w:r>
          </w:p>
        </w:tc>
        <w:tc>
          <w:tcPr>
            <w:tcW w:w="1560" w:type="dxa"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992" w:type="dxa"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</w:t>
            </w:r>
          </w:p>
          <w:p w:rsidR="00A42464" w:rsidRDefault="00A42464" w:rsidP="00C83219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952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715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招生人数</w:t>
            </w:r>
          </w:p>
        </w:tc>
      </w:tr>
      <w:tr w:rsidR="00A42464" w:rsidTr="00C83219">
        <w:trPr>
          <w:trHeight w:val="846"/>
          <w:jc w:val="center"/>
        </w:trPr>
        <w:tc>
          <w:tcPr>
            <w:tcW w:w="810" w:type="dxa"/>
            <w:vMerge w:val="restart"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>403</w:t>
            </w:r>
          </w:p>
          <w:p w:rsidR="00A42464" w:rsidRDefault="00A42464" w:rsidP="00C8321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体</w:t>
            </w:r>
          </w:p>
          <w:p w:rsidR="00A42464" w:rsidRDefault="00A42464" w:rsidP="00C8321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育</w:t>
            </w:r>
          </w:p>
          <w:p w:rsidR="00A42464" w:rsidRDefault="00A42464" w:rsidP="00C83219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</w:t>
            </w:r>
          </w:p>
        </w:tc>
        <w:tc>
          <w:tcPr>
            <w:tcW w:w="1225" w:type="dxa"/>
            <w:vMerge w:val="restart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040301</w:t>
            </w:r>
          </w:p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体育人文社会学</w:t>
            </w:r>
          </w:p>
        </w:tc>
        <w:tc>
          <w:tcPr>
            <w:tcW w:w="548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 xml:space="preserve">体育理论 </w:t>
            </w:r>
          </w:p>
        </w:tc>
        <w:tc>
          <w:tcPr>
            <w:tcW w:w="992" w:type="dxa"/>
            <w:vMerge w:val="restart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导师组</w:t>
            </w:r>
          </w:p>
        </w:tc>
        <w:tc>
          <w:tcPr>
            <w:tcW w:w="1952" w:type="dxa"/>
            <w:vMerge w:val="restart"/>
            <w:vAlign w:val="center"/>
          </w:tcPr>
          <w:p w:rsidR="00A42464" w:rsidRDefault="00A42464" w:rsidP="00C83219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①英语或俄语</w:t>
            </w:r>
          </w:p>
          <w:p w:rsidR="00A42464" w:rsidRDefault="00A42464" w:rsidP="00C8321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②体育基本理论与体育社会学</w:t>
            </w:r>
          </w:p>
          <w:p w:rsidR="00A42464" w:rsidRDefault="00A42464" w:rsidP="00C83219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③体育经济学</w:t>
            </w:r>
          </w:p>
        </w:tc>
        <w:tc>
          <w:tcPr>
            <w:tcW w:w="715" w:type="dxa"/>
            <w:vMerge w:val="restart"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人</w:t>
            </w:r>
          </w:p>
        </w:tc>
      </w:tr>
      <w:tr w:rsidR="00A42464" w:rsidTr="00C83219">
        <w:trPr>
          <w:trHeight w:val="765"/>
          <w:jc w:val="center"/>
        </w:trPr>
        <w:tc>
          <w:tcPr>
            <w:tcW w:w="810" w:type="dxa"/>
            <w:vMerge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体育经济</w:t>
            </w:r>
          </w:p>
        </w:tc>
        <w:tc>
          <w:tcPr>
            <w:tcW w:w="992" w:type="dxa"/>
            <w:vMerge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42464" w:rsidRDefault="00A42464" w:rsidP="00C83219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5" w:type="dxa"/>
            <w:vMerge/>
            <w:vAlign w:val="center"/>
          </w:tcPr>
          <w:p w:rsidR="00A42464" w:rsidRDefault="00A42464" w:rsidP="00C83219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42464" w:rsidTr="00C83219">
        <w:trPr>
          <w:trHeight w:val="1325"/>
          <w:jc w:val="center"/>
        </w:trPr>
        <w:tc>
          <w:tcPr>
            <w:tcW w:w="810" w:type="dxa"/>
            <w:vMerge/>
            <w:vAlign w:val="center"/>
          </w:tcPr>
          <w:p w:rsidR="00A42464" w:rsidRDefault="00A42464" w:rsidP="00C83219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040302</w:t>
            </w:r>
          </w:p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运动人体科学</w:t>
            </w:r>
          </w:p>
        </w:tc>
        <w:tc>
          <w:tcPr>
            <w:tcW w:w="548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运动人体科学</w:t>
            </w:r>
          </w:p>
        </w:tc>
        <w:tc>
          <w:tcPr>
            <w:tcW w:w="992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导师组</w:t>
            </w:r>
          </w:p>
        </w:tc>
        <w:tc>
          <w:tcPr>
            <w:tcW w:w="1952" w:type="dxa"/>
            <w:vAlign w:val="center"/>
          </w:tcPr>
          <w:p w:rsidR="00A42464" w:rsidRDefault="00A42464" w:rsidP="00C83219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①英语或俄语</w:t>
            </w:r>
          </w:p>
          <w:p w:rsidR="00A42464" w:rsidRDefault="00A42464" w:rsidP="00C8321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②运动解剖学与运动生物化学</w:t>
            </w:r>
          </w:p>
          <w:p w:rsidR="00A42464" w:rsidRDefault="00A42464" w:rsidP="00C83219">
            <w:pPr>
              <w:spacing w:line="360" w:lineRule="auto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③运动生理学</w:t>
            </w:r>
          </w:p>
        </w:tc>
        <w:tc>
          <w:tcPr>
            <w:tcW w:w="715" w:type="dxa"/>
            <w:vMerge/>
          </w:tcPr>
          <w:p w:rsidR="00A42464" w:rsidRDefault="00A42464" w:rsidP="00C83219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42464" w:rsidTr="00C83219">
        <w:trPr>
          <w:trHeight w:val="1056"/>
          <w:jc w:val="center"/>
        </w:trPr>
        <w:tc>
          <w:tcPr>
            <w:tcW w:w="810" w:type="dxa"/>
            <w:vMerge/>
            <w:vAlign w:val="center"/>
          </w:tcPr>
          <w:p w:rsidR="00A42464" w:rsidRDefault="00A42464" w:rsidP="00C83219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040303</w:t>
            </w:r>
          </w:p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体育教育训练学</w:t>
            </w:r>
          </w:p>
        </w:tc>
        <w:tc>
          <w:tcPr>
            <w:tcW w:w="548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冰雪运动理论与方法</w:t>
            </w:r>
          </w:p>
        </w:tc>
        <w:tc>
          <w:tcPr>
            <w:tcW w:w="992" w:type="dxa"/>
            <w:vMerge w:val="restart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导师组</w:t>
            </w:r>
          </w:p>
        </w:tc>
        <w:tc>
          <w:tcPr>
            <w:tcW w:w="1952" w:type="dxa"/>
            <w:vMerge w:val="restart"/>
            <w:vAlign w:val="center"/>
          </w:tcPr>
          <w:p w:rsidR="00A42464" w:rsidRDefault="00A42464" w:rsidP="00C832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①英语或俄语</w:t>
            </w:r>
          </w:p>
          <w:p w:rsidR="00A42464" w:rsidRDefault="00A42464" w:rsidP="00C8321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②运动训练学与运动生理学</w:t>
            </w:r>
          </w:p>
          <w:p w:rsidR="00A42464" w:rsidRDefault="00A42464" w:rsidP="00C8321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③体育教学论</w:t>
            </w:r>
          </w:p>
        </w:tc>
        <w:tc>
          <w:tcPr>
            <w:tcW w:w="715" w:type="dxa"/>
            <w:vMerge/>
          </w:tcPr>
          <w:p w:rsidR="00A42464" w:rsidRDefault="00A42464" w:rsidP="00C83219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42464" w:rsidTr="00C83219">
        <w:trPr>
          <w:trHeight w:val="1098"/>
          <w:jc w:val="center"/>
        </w:trPr>
        <w:tc>
          <w:tcPr>
            <w:tcW w:w="810" w:type="dxa"/>
            <w:vMerge/>
            <w:vAlign w:val="center"/>
          </w:tcPr>
          <w:p w:rsidR="00A42464" w:rsidRDefault="00A42464" w:rsidP="00C83219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体育教育学</w:t>
            </w:r>
          </w:p>
        </w:tc>
        <w:tc>
          <w:tcPr>
            <w:tcW w:w="992" w:type="dxa"/>
            <w:vMerge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42464" w:rsidRDefault="00A42464" w:rsidP="00C832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715" w:type="dxa"/>
            <w:vMerge/>
          </w:tcPr>
          <w:p w:rsidR="00A42464" w:rsidRDefault="00A42464" w:rsidP="00C83219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A42464" w:rsidTr="00C83219">
        <w:trPr>
          <w:jc w:val="center"/>
        </w:trPr>
        <w:tc>
          <w:tcPr>
            <w:tcW w:w="810" w:type="dxa"/>
            <w:vMerge/>
            <w:vAlign w:val="center"/>
          </w:tcPr>
          <w:p w:rsidR="00A42464" w:rsidRDefault="00A42464" w:rsidP="00C83219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040304</w:t>
            </w:r>
          </w:p>
          <w:p w:rsidR="00A42464" w:rsidRDefault="00A42464" w:rsidP="00C8321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民族传统体育学</w:t>
            </w:r>
          </w:p>
        </w:tc>
        <w:tc>
          <w:tcPr>
            <w:tcW w:w="548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武术理论</w:t>
            </w:r>
          </w:p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与方法</w:t>
            </w:r>
          </w:p>
        </w:tc>
        <w:tc>
          <w:tcPr>
            <w:tcW w:w="992" w:type="dxa"/>
            <w:vAlign w:val="center"/>
          </w:tcPr>
          <w:p w:rsidR="00A42464" w:rsidRDefault="00A42464" w:rsidP="00C83219">
            <w:pPr>
              <w:spacing w:line="36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导师组</w:t>
            </w:r>
          </w:p>
        </w:tc>
        <w:tc>
          <w:tcPr>
            <w:tcW w:w="1952" w:type="dxa"/>
            <w:vAlign w:val="center"/>
          </w:tcPr>
          <w:p w:rsidR="00A42464" w:rsidRDefault="00A42464" w:rsidP="00C8321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①英语或俄语</w:t>
            </w:r>
          </w:p>
          <w:p w:rsidR="00A42464" w:rsidRDefault="00A42464" w:rsidP="00C8321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②运动训练学与运动生理学</w:t>
            </w:r>
          </w:p>
          <w:p w:rsidR="00A42464" w:rsidRDefault="00A42464" w:rsidP="00C8321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③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民族传统体育理论</w:t>
            </w:r>
          </w:p>
        </w:tc>
        <w:tc>
          <w:tcPr>
            <w:tcW w:w="715" w:type="dxa"/>
            <w:vMerge/>
          </w:tcPr>
          <w:p w:rsidR="00A42464" w:rsidRDefault="00A42464" w:rsidP="00C83219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 w:rsidR="00A42464" w:rsidRDefault="00A42464" w:rsidP="00A42464">
      <w:pPr>
        <w:ind w:firstLineChars="200" w:firstLine="482"/>
        <w:rPr>
          <w:rFonts w:ascii="宋体" w:eastAsia="宋体" w:hAnsi="宋体" w:cs="宋体"/>
          <w:b/>
          <w:kern w:val="0"/>
          <w:sz w:val="24"/>
          <w:szCs w:val="20"/>
        </w:rPr>
      </w:pPr>
      <w:r>
        <w:rPr>
          <w:rFonts w:ascii="宋体" w:eastAsia="宋体" w:hAnsi="宋体" w:cs="宋体" w:hint="eastAsia"/>
          <w:b/>
          <w:kern w:val="0"/>
          <w:sz w:val="24"/>
          <w:szCs w:val="20"/>
        </w:rPr>
        <w:t>说明：</w:t>
      </w:r>
      <w:r>
        <w:rPr>
          <w:rFonts w:ascii="宋体" w:eastAsia="宋体" w:hAnsi="宋体" w:cs="宋体"/>
          <w:b/>
          <w:kern w:val="0"/>
          <w:sz w:val="24"/>
          <w:szCs w:val="20"/>
        </w:rPr>
        <w:t>博士生招生人数最终以教育部下达计划为准。</w:t>
      </w:r>
    </w:p>
    <w:p w:rsidR="00A42464" w:rsidRDefault="00A42464" w:rsidP="00A42464">
      <w:pPr>
        <w:rPr>
          <w:szCs w:val="24"/>
        </w:rPr>
      </w:pPr>
    </w:p>
    <w:p w:rsidR="00A42464" w:rsidRDefault="00A42464" w:rsidP="00A42464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A42464" w:rsidRDefault="00A42464" w:rsidP="00A42464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7C6157" w:rsidRPr="00A42464" w:rsidRDefault="007C6157" w:rsidP="007C6157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7C6157" w:rsidRDefault="007C6157" w:rsidP="007C6157">
      <w:pPr>
        <w:widowControl/>
        <w:shd w:val="clear" w:color="auto" w:fill="FFFFFF"/>
        <w:spacing w:line="36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</w:p>
    <w:p w:rsidR="00364AFA" w:rsidRPr="00336034" w:rsidRDefault="00364AFA" w:rsidP="00B656DE">
      <w:pPr>
        <w:widowControl/>
        <w:spacing w:line="440" w:lineRule="exact"/>
        <w:ind w:firstLine="482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336034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lastRenderedPageBreak/>
        <w:t>我校博士研究生考试初试科目只提供科目大纲，</w:t>
      </w:r>
      <w:proofErr w:type="gramStart"/>
      <w:r w:rsidRPr="00336034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不</w:t>
      </w:r>
      <w:proofErr w:type="gramEnd"/>
      <w:r w:rsidRPr="00336034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另指定参考书目。</w:t>
      </w:r>
    </w:p>
    <w:p w:rsidR="0044325E" w:rsidRPr="0044325E" w:rsidRDefault="009E1AFB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．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体育基本理论与体育社会学</w:t>
      </w:r>
    </w:p>
    <w:p w:rsidR="0044325E" w:rsidRPr="0044325E" w:rsidRDefault="0044325E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体育</w:t>
      </w:r>
      <w:r w:rsidR="00D1466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基本</w:t>
      </w:r>
      <w:r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理论：</w:t>
      </w:r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体育的基本概念；体育简史（欧美国家体育发展史、中国体育发展史）；体育的构成要素；体育的社会设置；体育与人；体育与社会；体育功能；体育的基本领域；奥林匹克运动；体育文化；体育社会热点问题与体育治理；体育工作；体育公共政策。</w:t>
      </w:r>
      <w:r w:rsidRPr="0044325E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:rsidR="0044325E" w:rsidRPr="0044325E" w:rsidRDefault="0044325E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D1466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体育</w:t>
      </w:r>
      <w:r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社会学：</w:t>
      </w:r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社会学的概念及学科特点；社会学的方法论；社会学的代表性理论及人物；社会学的主要研究方法；个体、角色、社会化、社会互动；组织与群体；社区；社会设置；社会分层与社会流动；文化（传媒、日常生活、休闲娱乐、健康等）；社会失</w:t>
      </w:r>
      <w:proofErr w:type="gramStart"/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范</w:t>
      </w:r>
      <w:proofErr w:type="gramEnd"/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、社会问题、社会控制、社会治理；社会变迁、社会转型（全球化、现代化、城市化等）；中国社会与文化；中国特色社会学。</w:t>
      </w:r>
      <w:r w:rsidRPr="0044325E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</w:t>
      </w:r>
    </w:p>
    <w:p w:rsidR="0044325E" w:rsidRPr="0044325E" w:rsidRDefault="009E1AFB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．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运动解剖学与运动生物化学</w:t>
      </w:r>
    </w:p>
    <w:p w:rsidR="0044325E" w:rsidRPr="0044325E" w:rsidRDefault="0044325E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D1466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运动</w:t>
      </w:r>
      <w:r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解剖学：</w:t>
      </w:r>
      <w:r w:rsidR="007B3CB1" w:rsidRPr="007B3CB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运动解剖学部分：以骨、关节、肌肉的机能特征为主线，结合运动训练实践及运动损伤</w:t>
      </w:r>
      <w:proofErr w:type="gramStart"/>
      <w:r w:rsidR="007B3CB1" w:rsidRPr="007B3CB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予防</w:t>
      </w:r>
      <w:proofErr w:type="gramEnd"/>
      <w:r w:rsidR="007B3CB1" w:rsidRPr="007B3CB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阐述其结构、变化及机理；系统解剖部分：结合运动能力的提高及健康促进阐述人体各器</w:t>
      </w:r>
      <w:proofErr w:type="gramStart"/>
      <w:r w:rsidR="007B3CB1" w:rsidRPr="007B3CB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系基本</w:t>
      </w:r>
      <w:proofErr w:type="gramEnd"/>
      <w:r w:rsidR="007B3CB1" w:rsidRPr="007B3CB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结构、变化及机理；《运动解剖学》结合其他学科研究的现状、方法、存在问题及展望。运动解剖学相关知识在优秀运动员选材中的应用。运动解剖学在人类动作分析中的应用。</w:t>
      </w:r>
    </w:p>
    <w:p w:rsidR="0044325E" w:rsidRPr="0044325E" w:rsidRDefault="0044325E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D1466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运动</w:t>
      </w:r>
      <w:r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生物化学：</w:t>
      </w:r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蛋白质、核酸的结构与功能；酶；糖代谢、脂类代谢及氨基酸代谢；生物氧化；物质代谢的联系与调节；</w:t>
      </w:r>
      <w:r w:rsidRPr="0044325E">
        <w:rPr>
          <w:rFonts w:ascii="仿宋" w:eastAsia="仿宋" w:hAnsi="仿宋" w:cs="宋体"/>
          <w:color w:val="000000"/>
          <w:kern w:val="0"/>
          <w:sz w:val="24"/>
          <w:szCs w:val="24"/>
        </w:rPr>
        <w:t>DNA的生物合成；RNA的生物合成；蛋白质生物合成；基因表达调控；基因重组与基因工程；维生素与微量元素；分子生物学常用技术。</w:t>
      </w:r>
      <w:r w:rsidR="007B3CB1" w:rsidRPr="007B3CB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运动时物质和能量代谢规律，体能训练的生物化学，运动训练的生化监控，运动营养与运动能力</w:t>
      </w:r>
      <w:r w:rsidR="00AE6B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44325E" w:rsidRPr="0044325E" w:rsidRDefault="009E1AFB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．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运动训练学与运动生理学</w:t>
      </w:r>
    </w:p>
    <w:p w:rsidR="0044325E" w:rsidRPr="0044325E" w:rsidRDefault="0044325E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运动训练</w:t>
      </w:r>
      <w:r w:rsidR="00D1466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学</w:t>
      </w:r>
      <w:r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：</w:t>
      </w:r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竞技体育与运动训练概述；运动员培养系统；运动训练的生物学基础知识；运动训练中的一般原则和专门原则；以训练小周期为基础的运动训练安排；运动训练的方法与手段；运动员的体能与体能训练；运动员的技战术能力与技战术能力训练；运动员的智力与心理训练；运动训练过程监控的理论与方法；各单项运动训练理论与实践；各单项运动各周期的训练课计划的制订。</w:t>
      </w:r>
    </w:p>
    <w:p w:rsidR="0044325E" w:rsidRPr="0044325E" w:rsidRDefault="00B656DE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44325E" w:rsidRPr="0044325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运动生理学：</w:t>
      </w:r>
      <w:r w:rsidR="0044325E"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骨骼肌机能；血液循环；呼吸；能量代谢与体温；本体感觉器官和</w:t>
      </w:r>
      <w:proofErr w:type="gramStart"/>
      <w:r w:rsidR="0044325E"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前庭位觉</w:t>
      </w:r>
      <w:proofErr w:type="gramEnd"/>
      <w:r w:rsidR="0044325E"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器官的功能；神经系统的功能；内分泌机能；运动技能的形成；身</w:t>
      </w:r>
      <w:r w:rsidR="0044325E"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体素质的生理学基础及其训练原则；运动过程中人体机能状态的变化规律；运动机能的生理学评定；高原环境与运动能力；运动处方的生理学基础。</w:t>
      </w:r>
    </w:p>
    <w:p w:rsidR="0044325E" w:rsidRPr="0044325E" w:rsidRDefault="009E1AFB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4．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体育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经济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学</w:t>
      </w:r>
    </w:p>
    <w:p w:rsidR="0044325E" w:rsidRPr="0044325E" w:rsidRDefault="0044325E" w:rsidP="009E1AFB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9E1AFB" w:rsidRPr="009E1AF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重在考察考生对经济学基础知识的掌握和对体育经济现象的分析，要求考生懂经济学基础，能够识别、分析、解决当前体育领域存在的经济学问题。考核内容：体育与经济发展的关系、体育市场、体育消费、体育产业基本理论、体育赛事经济、体育经济相关政策。考点（考生内容不仅限于以下考点）：体育经济学的研究对象、内容与方法；体育需求与供给；体育消费与消费者行为；体育产业组织与结构理论；我国体育产业实践、改革与创新；体育经济政策解读等。</w:t>
      </w:r>
    </w:p>
    <w:p w:rsidR="009E1AFB" w:rsidRPr="0044325E" w:rsidRDefault="009E1AFB" w:rsidP="009E1AFB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5．</w:t>
      </w:r>
      <w:r w:rsidR="00D1466F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运动</w:t>
      </w:r>
      <w:r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生理学</w:t>
      </w:r>
    </w:p>
    <w:p w:rsidR="009E1AFB" w:rsidRPr="0044325E" w:rsidRDefault="007B3CB1" w:rsidP="009E1AFB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Pr="007B3CB1">
        <w:rPr>
          <w:rFonts w:ascii="仿宋" w:eastAsia="仿宋" w:hAnsi="仿宋" w:cs="宋体"/>
          <w:color w:val="000000"/>
          <w:kern w:val="0"/>
          <w:sz w:val="24"/>
          <w:szCs w:val="24"/>
        </w:rPr>
        <w:t>生理学研究任务、机体生理机能调节方式；细胞的基本功能；血液；血液循环；呼吸；能量代谢与体温；尿的生成；感受器的一般生理特征、本体感觉器官和</w:t>
      </w:r>
      <w:proofErr w:type="gramStart"/>
      <w:r w:rsidRPr="007B3CB1">
        <w:rPr>
          <w:rFonts w:ascii="仿宋" w:eastAsia="仿宋" w:hAnsi="仿宋" w:cs="宋体"/>
          <w:color w:val="000000"/>
          <w:kern w:val="0"/>
          <w:sz w:val="24"/>
          <w:szCs w:val="24"/>
        </w:rPr>
        <w:t>前庭位觉</w:t>
      </w:r>
      <w:proofErr w:type="gramEnd"/>
      <w:r w:rsidRPr="007B3CB1">
        <w:rPr>
          <w:rFonts w:ascii="仿宋" w:eastAsia="仿宋" w:hAnsi="仿宋" w:cs="宋体"/>
          <w:color w:val="000000"/>
          <w:kern w:val="0"/>
          <w:sz w:val="24"/>
          <w:szCs w:val="24"/>
        </w:rPr>
        <w:t>器官；神经系统的功能；内分泌；激素的分泌与生理作用；运动对各器官系统的影响；运动技能本质及形成过程；有氧工作能力评定和影响因素；无氧工作能力的生理基础及评价；力量素质，速度素质和耐力素质；运动性疲劳产生机理、判断及恢复措施；运动过程中人体机能变化规律；赛前状态、准备活动；进入工作状态；运动机能的生理学评定。</w:t>
      </w:r>
    </w:p>
    <w:p w:rsidR="009E1AFB" w:rsidRPr="0044325E" w:rsidRDefault="009E1AFB" w:rsidP="009E1AFB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6．体育</w:t>
      </w:r>
      <w:r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教学论</w:t>
      </w:r>
    </w:p>
    <w:p w:rsidR="001C6CAB" w:rsidRDefault="00D1466F" w:rsidP="001C6CAB">
      <w:pPr>
        <w:widowControl/>
        <w:shd w:val="clear" w:color="auto" w:fill="FFFFFF"/>
        <w:spacing w:line="440" w:lineRule="exact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重</w:t>
      </w:r>
      <w:r w:rsidR="001C6CAB" w:rsidRPr="001C6C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在掌握并深入领会课程与教学</w:t>
      </w:r>
      <w:proofErr w:type="gramStart"/>
      <w:r w:rsidR="001C6CAB" w:rsidRPr="001C6C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论基本</w:t>
      </w:r>
      <w:proofErr w:type="gramEnd"/>
      <w:r w:rsidR="001C6CAB" w:rsidRPr="001C6CAB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概念、原理与相关理论，形成课程与教学学科思想、价值判断体系和全面开放的研究视角，能借助宽阔的学科视野分析与阐释本领域的核心问题。主要内容包括：课程与教学论的学科基础；课程与教学论的价值体系；课程与教学论的学科发展史；国外课程与教学理论流派；体育课程与教学构成系统；体育课程与教学过程系统；体育课程与教学管理系统；课程与教学论及体育教学论发展的趋势与热点问题等。</w:t>
      </w:r>
    </w:p>
    <w:p w:rsidR="0044325E" w:rsidRPr="0044325E" w:rsidRDefault="009E1AFB" w:rsidP="001C6CAB">
      <w:pPr>
        <w:widowControl/>
        <w:shd w:val="clear" w:color="auto" w:fill="FFFFFF"/>
        <w:spacing w:line="440" w:lineRule="exact"/>
        <w:ind w:firstLine="480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7．</w:t>
      </w:r>
      <w:r w:rsidR="0044325E" w:rsidRPr="0044325E"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  <w:t>民族传统体育理论</w:t>
      </w:r>
    </w:p>
    <w:p w:rsidR="00364AFA" w:rsidRPr="0044325E" w:rsidRDefault="0044325E" w:rsidP="00B656DE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</w:t>
      </w:r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武术基本理论，武术技术体系与技法；武术历史发展；武术文化与传播；武术教育与教学；武术训练与竞赛；传统体育养生与健康；民族民间体育发展；民族传统体育学科建设与发展战略；民族传统体育</w:t>
      </w:r>
      <w:proofErr w:type="gramStart"/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学科研</w:t>
      </w:r>
      <w:proofErr w:type="gramEnd"/>
      <w:r w:rsidRPr="0044325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方法；民族传统体育热点问题。</w:t>
      </w:r>
    </w:p>
    <w:sectPr w:rsidR="00364AFA" w:rsidRPr="0044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55" w:rsidRDefault="00F96155" w:rsidP="007C5A86">
      <w:r>
        <w:separator/>
      </w:r>
    </w:p>
  </w:endnote>
  <w:endnote w:type="continuationSeparator" w:id="0">
    <w:p w:rsidR="00F96155" w:rsidRDefault="00F96155" w:rsidP="007C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55" w:rsidRDefault="00F96155" w:rsidP="007C5A86">
      <w:r>
        <w:separator/>
      </w:r>
    </w:p>
  </w:footnote>
  <w:footnote w:type="continuationSeparator" w:id="0">
    <w:p w:rsidR="00F96155" w:rsidRDefault="00F96155" w:rsidP="007C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BF"/>
    <w:multiLevelType w:val="hybridMultilevel"/>
    <w:tmpl w:val="F0AE0614"/>
    <w:lvl w:ilvl="0" w:tplc="1E36690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14EA7EAD"/>
    <w:multiLevelType w:val="hybridMultilevel"/>
    <w:tmpl w:val="D974CBF2"/>
    <w:lvl w:ilvl="0" w:tplc="EF3EE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E47942"/>
    <w:multiLevelType w:val="hybridMultilevel"/>
    <w:tmpl w:val="B914D2F6"/>
    <w:lvl w:ilvl="0" w:tplc="6E669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E3B2D"/>
    <w:multiLevelType w:val="hybridMultilevel"/>
    <w:tmpl w:val="FF82B218"/>
    <w:lvl w:ilvl="0" w:tplc="51E2A68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E266CF8"/>
    <w:multiLevelType w:val="hybridMultilevel"/>
    <w:tmpl w:val="B5E20FBC"/>
    <w:lvl w:ilvl="0" w:tplc="1C8204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EA498C"/>
    <w:multiLevelType w:val="hybridMultilevel"/>
    <w:tmpl w:val="DCDEE892"/>
    <w:lvl w:ilvl="0" w:tplc="B15C9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941A2F"/>
    <w:multiLevelType w:val="hybridMultilevel"/>
    <w:tmpl w:val="750A6148"/>
    <w:lvl w:ilvl="0" w:tplc="AC666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01232B"/>
    <w:multiLevelType w:val="hybridMultilevel"/>
    <w:tmpl w:val="8E9A0EE0"/>
    <w:lvl w:ilvl="0" w:tplc="3D5EC4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3E87D4B"/>
    <w:multiLevelType w:val="multilevel"/>
    <w:tmpl w:val="63E87D4B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EEE4CE5"/>
    <w:multiLevelType w:val="hybridMultilevel"/>
    <w:tmpl w:val="33BAC838"/>
    <w:lvl w:ilvl="0" w:tplc="6CFA1F6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98"/>
    <w:rsid w:val="00023126"/>
    <w:rsid w:val="00023CB0"/>
    <w:rsid w:val="0003392A"/>
    <w:rsid w:val="00051286"/>
    <w:rsid w:val="000677A5"/>
    <w:rsid w:val="00071B2E"/>
    <w:rsid w:val="000815C8"/>
    <w:rsid w:val="000D37F9"/>
    <w:rsid w:val="000D73E1"/>
    <w:rsid w:val="000D76E1"/>
    <w:rsid w:val="001074ED"/>
    <w:rsid w:val="001458EC"/>
    <w:rsid w:val="00153A36"/>
    <w:rsid w:val="00165616"/>
    <w:rsid w:val="001B31D9"/>
    <w:rsid w:val="001C59A3"/>
    <w:rsid w:val="001C6CAB"/>
    <w:rsid w:val="001F3E68"/>
    <w:rsid w:val="00263164"/>
    <w:rsid w:val="00292A7A"/>
    <w:rsid w:val="002A26F8"/>
    <w:rsid w:val="002C4404"/>
    <w:rsid w:val="002C62A5"/>
    <w:rsid w:val="002D521D"/>
    <w:rsid w:val="002F441C"/>
    <w:rsid w:val="00301F88"/>
    <w:rsid w:val="0032364F"/>
    <w:rsid w:val="00364AFA"/>
    <w:rsid w:val="00367ABD"/>
    <w:rsid w:val="003D5283"/>
    <w:rsid w:val="003E0F77"/>
    <w:rsid w:val="003F08C6"/>
    <w:rsid w:val="003F0A7D"/>
    <w:rsid w:val="003F1034"/>
    <w:rsid w:val="004165B0"/>
    <w:rsid w:val="00421B51"/>
    <w:rsid w:val="0044325E"/>
    <w:rsid w:val="0044481C"/>
    <w:rsid w:val="00472B43"/>
    <w:rsid w:val="004958ED"/>
    <w:rsid w:val="00497B0C"/>
    <w:rsid w:val="004D5153"/>
    <w:rsid w:val="004F5460"/>
    <w:rsid w:val="00510530"/>
    <w:rsid w:val="005B0CF0"/>
    <w:rsid w:val="005B623B"/>
    <w:rsid w:val="005D0902"/>
    <w:rsid w:val="005E7234"/>
    <w:rsid w:val="00616C33"/>
    <w:rsid w:val="00622153"/>
    <w:rsid w:val="006230BC"/>
    <w:rsid w:val="0063457C"/>
    <w:rsid w:val="00647D3F"/>
    <w:rsid w:val="006522CA"/>
    <w:rsid w:val="006742E8"/>
    <w:rsid w:val="00674FAE"/>
    <w:rsid w:val="00693FE5"/>
    <w:rsid w:val="00696BAB"/>
    <w:rsid w:val="006B2432"/>
    <w:rsid w:val="006D1EB7"/>
    <w:rsid w:val="006E56D2"/>
    <w:rsid w:val="006E7250"/>
    <w:rsid w:val="00712208"/>
    <w:rsid w:val="00722AE8"/>
    <w:rsid w:val="007311A8"/>
    <w:rsid w:val="00750B1C"/>
    <w:rsid w:val="00763A05"/>
    <w:rsid w:val="00776774"/>
    <w:rsid w:val="00791193"/>
    <w:rsid w:val="007B3CB1"/>
    <w:rsid w:val="007C5A86"/>
    <w:rsid w:val="007C6157"/>
    <w:rsid w:val="007C7490"/>
    <w:rsid w:val="007E6D58"/>
    <w:rsid w:val="00822383"/>
    <w:rsid w:val="0084350A"/>
    <w:rsid w:val="0084781F"/>
    <w:rsid w:val="008607C4"/>
    <w:rsid w:val="008A59D7"/>
    <w:rsid w:val="008C0293"/>
    <w:rsid w:val="008E5BD3"/>
    <w:rsid w:val="008F1233"/>
    <w:rsid w:val="008F792A"/>
    <w:rsid w:val="00953136"/>
    <w:rsid w:val="0096291B"/>
    <w:rsid w:val="009A12C9"/>
    <w:rsid w:val="009E1AFB"/>
    <w:rsid w:val="009E2AB3"/>
    <w:rsid w:val="009E33A9"/>
    <w:rsid w:val="009F6D18"/>
    <w:rsid w:val="00A07ACD"/>
    <w:rsid w:val="00A37BCB"/>
    <w:rsid w:val="00A40FF2"/>
    <w:rsid w:val="00A42464"/>
    <w:rsid w:val="00A44598"/>
    <w:rsid w:val="00A458D8"/>
    <w:rsid w:val="00A87719"/>
    <w:rsid w:val="00AB0238"/>
    <w:rsid w:val="00AB4AB1"/>
    <w:rsid w:val="00AC0F71"/>
    <w:rsid w:val="00AE6BD4"/>
    <w:rsid w:val="00AE75BD"/>
    <w:rsid w:val="00B141CE"/>
    <w:rsid w:val="00B23CC5"/>
    <w:rsid w:val="00B656DE"/>
    <w:rsid w:val="00B66A28"/>
    <w:rsid w:val="00BA6466"/>
    <w:rsid w:val="00BB6E19"/>
    <w:rsid w:val="00BC6B86"/>
    <w:rsid w:val="00BD4CB0"/>
    <w:rsid w:val="00BE113B"/>
    <w:rsid w:val="00C07723"/>
    <w:rsid w:val="00C12865"/>
    <w:rsid w:val="00C12BBC"/>
    <w:rsid w:val="00C261A1"/>
    <w:rsid w:val="00C37E2A"/>
    <w:rsid w:val="00C45F62"/>
    <w:rsid w:val="00C577EC"/>
    <w:rsid w:val="00C736D1"/>
    <w:rsid w:val="00C83B2B"/>
    <w:rsid w:val="00CB0A2F"/>
    <w:rsid w:val="00CB2D26"/>
    <w:rsid w:val="00CC2935"/>
    <w:rsid w:val="00CE55A2"/>
    <w:rsid w:val="00D1466F"/>
    <w:rsid w:val="00D15F3F"/>
    <w:rsid w:val="00D81F70"/>
    <w:rsid w:val="00D93DDA"/>
    <w:rsid w:val="00DD19A7"/>
    <w:rsid w:val="00DE18B4"/>
    <w:rsid w:val="00E2065D"/>
    <w:rsid w:val="00E40425"/>
    <w:rsid w:val="00E415CA"/>
    <w:rsid w:val="00E905F0"/>
    <w:rsid w:val="00EC5D85"/>
    <w:rsid w:val="00F40950"/>
    <w:rsid w:val="00F63B84"/>
    <w:rsid w:val="00F71D71"/>
    <w:rsid w:val="00F753AD"/>
    <w:rsid w:val="00F905C3"/>
    <w:rsid w:val="00F91277"/>
    <w:rsid w:val="00F96155"/>
    <w:rsid w:val="00FB0AE5"/>
    <w:rsid w:val="00FB25C3"/>
    <w:rsid w:val="00FC2250"/>
    <w:rsid w:val="2F2B0581"/>
    <w:rsid w:val="2F2B2201"/>
    <w:rsid w:val="387339B5"/>
    <w:rsid w:val="55DE5AB6"/>
    <w:rsid w:val="5C991197"/>
    <w:rsid w:val="6ED1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E590A"/>
  <w15:docId w15:val="{75C1B446-9A74-4BC2-A98A-BE354AB7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622C68-7AAD-41D2-A5BD-268781B8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2020-10-22T03:46:00Z</dcterms:created>
  <dc:creator>李克良</dc:creator>
  <lastModifiedBy>李克良</lastModifiedBy>
  <lastPrinted>2020-10-22T03:46:00Z</lastPrinted>
  <dcterms:modified xsi:type="dcterms:W3CDTF">2021-04-28T02:45:00Z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